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F7346" w14:textId="77777777" w:rsidR="00010F2D" w:rsidRPr="00A42D5C" w:rsidRDefault="00010F2D" w:rsidP="00010F2D">
      <w:pPr>
        <w:jc w:val="center"/>
        <w:rPr>
          <w:b/>
        </w:rPr>
      </w:pPr>
      <w:r w:rsidRPr="00A42D5C">
        <w:rPr>
          <w:rFonts w:hint="eastAsia"/>
          <w:b/>
        </w:rPr>
        <w:t>導入教育・行政法</w:t>
      </w:r>
    </w:p>
    <w:p w14:paraId="3BC5EDB7" w14:textId="77777777" w:rsidR="00010F2D" w:rsidRPr="00A42D5C" w:rsidRDefault="00010F2D" w:rsidP="00010F2D">
      <w:pPr>
        <w:rPr>
          <w:sz w:val="22"/>
          <w:szCs w:val="22"/>
        </w:rPr>
      </w:pPr>
      <w:r w:rsidRPr="00A42D5C">
        <w:rPr>
          <w:rFonts w:hint="eastAsia"/>
          <w:sz w:val="22"/>
          <w:szCs w:val="22"/>
        </w:rPr>
        <w:t xml:space="preserve">　　　　　　　　　　　　　　　　　　　　　　　　　　　　　　　　　　　　　</w:t>
      </w:r>
      <w:r>
        <w:rPr>
          <w:rFonts w:hint="eastAsia"/>
          <w:sz w:val="22"/>
          <w:szCs w:val="22"/>
        </w:rPr>
        <w:t>2</w:t>
      </w:r>
      <w:r w:rsidRPr="00A42D5C">
        <w:rPr>
          <w:rFonts w:hint="eastAsia"/>
          <w:sz w:val="22"/>
          <w:szCs w:val="22"/>
        </w:rPr>
        <w:t>月</w:t>
      </w:r>
      <w:r>
        <w:rPr>
          <w:rFonts w:hint="eastAsia"/>
          <w:sz w:val="22"/>
          <w:szCs w:val="22"/>
        </w:rPr>
        <w:t>15</w:t>
      </w:r>
      <w:r w:rsidRPr="00A42D5C">
        <w:rPr>
          <w:rFonts w:hint="eastAsia"/>
          <w:sz w:val="22"/>
          <w:szCs w:val="22"/>
        </w:rPr>
        <w:t>日</w:t>
      </w:r>
    </w:p>
    <w:p w14:paraId="333D628B" w14:textId="77777777" w:rsidR="00010F2D" w:rsidRPr="00A42D5C" w:rsidRDefault="00010F2D" w:rsidP="00010F2D">
      <w:pPr>
        <w:jc w:val="right"/>
        <w:rPr>
          <w:sz w:val="22"/>
          <w:szCs w:val="22"/>
        </w:rPr>
      </w:pPr>
      <w:r w:rsidRPr="00A42D5C">
        <w:rPr>
          <w:rFonts w:hint="eastAsia"/>
          <w:sz w:val="22"/>
          <w:szCs w:val="22"/>
        </w:rPr>
        <w:t>榊原秀訓</w:t>
      </w:r>
    </w:p>
    <w:p w14:paraId="54FA38E6" w14:textId="77777777" w:rsidR="00010F2D" w:rsidRPr="001A4519" w:rsidRDefault="00010F2D" w:rsidP="00010F2D">
      <w:pPr>
        <w:jc w:val="left"/>
        <w:rPr>
          <w:b/>
          <w:sz w:val="22"/>
          <w:szCs w:val="22"/>
        </w:rPr>
      </w:pPr>
      <w:r w:rsidRPr="001A4519">
        <w:rPr>
          <w:rFonts w:hint="eastAsia"/>
          <w:b/>
          <w:sz w:val="22"/>
          <w:szCs w:val="22"/>
        </w:rPr>
        <w:t>０　参加者の行政法の知識は</w:t>
      </w:r>
    </w:p>
    <w:p w14:paraId="1E65B78F" w14:textId="77777777" w:rsidR="00010F2D" w:rsidRDefault="00010F2D" w:rsidP="00010F2D">
      <w:pPr>
        <w:jc w:val="left"/>
        <w:rPr>
          <w:sz w:val="22"/>
          <w:szCs w:val="22"/>
        </w:rPr>
      </w:pPr>
    </w:p>
    <w:p w14:paraId="3F3FA0EC" w14:textId="77777777" w:rsidR="00010F2D" w:rsidRDefault="00010F2D" w:rsidP="00010F2D">
      <w:pPr>
        <w:jc w:val="left"/>
        <w:rPr>
          <w:sz w:val="22"/>
          <w:szCs w:val="22"/>
        </w:rPr>
      </w:pPr>
      <w:r>
        <w:rPr>
          <w:rFonts w:hint="eastAsia"/>
          <w:sz w:val="22"/>
          <w:szCs w:val="22"/>
        </w:rPr>
        <w:t xml:space="preserve">　六法を持参して下さい。</w:t>
      </w:r>
    </w:p>
    <w:p w14:paraId="070D4B84" w14:textId="77777777" w:rsidR="00010F2D" w:rsidRPr="00A42D5C" w:rsidRDefault="00010F2D" w:rsidP="00010F2D">
      <w:pPr>
        <w:jc w:val="left"/>
        <w:rPr>
          <w:sz w:val="22"/>
          <w:szCs w:val="22"/>
        </w:rPr>
      </w:pPr>
      <w:r>
        <w:rPr>
          <w:rFonts w:hint="eastAsia"/>
          <w:sz w:val="22"/>
          <w:szCs w:val="22"/>
        </w:rPr>
        <w:t xml:space="preserve">　各自、「法学」</w:t>
      </w:r>
      <w:r w:rsidRPr="00A42D5C">
        <w:rPr>
          <w:rFonts w:hint="eastAsia"/>
          <w:sz w:val="22"/>
          <w:szCs w:val="22"/>
        </w:rPr>
        <w:t>をどの程度勉強したことがあるか教えて下さい。</w:t>
      </w:r>
      <w:r>
        <w:rPr>
          <w:rFonts w:hint="eastAsia"/>
          <w:sz w:val="22"/>
          <w:szCs w:val="22"/>
        </w:rPr>
        <w:t>（ミニテスト。</w:t>
      </w:r>
      <w:r w:rsidR="000D0F49">
        <w:rPr>
          <w:rFonts w:hint="eastAsia"/>
          <w:sz w:val="22"/>
          <w:szCs w:val="22"/>
        </w:rPr>
        <w:t>問題は当日配布します。</w:t>
      </w:r>
      <w:r>
        <w:rPr>
          <w:rFonts w:hint="eastAsia"/>
          <w:sz w:val="22"/>
          <w:szCs w:val="22"/>
        </w:rPr>
        <w:t>5</w:t>
      </w:r>
      <w:r>
        <w:rPr>
          <w:rFonts w:hint="eastAsia"/>
          <w:sz w:val="22"/>
          <w:szCs w:val="22"/>
        </w:rPr>
        <w:t>分）</w:t>
      </w:r>
    </w:p>
    <w:p w14:paraId="2416A8E6" w14:textId="77777777" w:rsidR="00010F2D" w:rsidRPr="00A42D5C" w:rsidRDefault="00010F2D" w:rsidP="00010F2D">
      <w:pPr>
        <w:jc w:val="left"/>
        <w:rPr>
          <w:sz w:val="22"/>
          <w:szCs w:val="22"/>
        </w:rPr>
      </w:pPr>
      <w:r w:rsidRPr="00A42D5C">
        <w:rPr>
          <w:rFonts w:hint="eastAsia"/>
          <w:sz w:val="22"/>
          <w:szCs w:val="22"/>
        </w:rPr>
        <w:t xml:space="preserve">　各自、</w:t>
      </w:r>
      <w:r>
        <w:rPr>
          <w:rFonts w:hint="eastAsia"/>
          <w:sz w:val="22"/>
          <w:szCs w:val="22"/>
        </w:rPr>
        <w:t>「</w:t>
      </w:r>
      <w:r w:rsidRPr="00A42D5C">
        <w:rPr>
          <w:rFonts w:hint="eastAsia"/>
          <w:sz w:val="22"/>
          <w:szCs w:val="22"/>
        </w:rPr>
        <w:t>行政法</w:t>
      </w:r>
      <w:r>
        <w:rPr>
          <w:rFonts w:hint="eastAsia"/>
          <w:sz w:val="22"/>
          <w:szCs w:val="22"/>
        </w:rPr>
        <w:t>」</w:t>
      </w:r>
      <w:r w:rsidRPr="00A42D5C">
        <w:rPr>
          <w:rFonts w:hint="eastAsia"/>
          <w:sz w:val="22"/>
          <w:szCs w:val="22"/>
        </w:rPr>
        <w:t>をどの程度勉強したことがあるか教えて下さい。</w:t>
      </w:r>
    </w:p>
    <w:p w14:paraId="145A3DE6" w14:textId="77777777" w:rsidR="00010F2D" w:rsidRPr="00A42D5C" w:rsidRDefault="00010F2D" w:rsidP="00010F2D">
      <w:pPr>
        <w:jc w:val="left"/>
        <w:rPr>
          <w:sz w:val="22"/>
          <w:szCs w:val="22"/>
        </w:rPr>
      </w:pPr>
    </w:p>
    <w:p w14:paraId="650558D3" w14:textId="77777777" w:rsidR="00010F2D" w:rsidRPr="001A4519" w:rsidRDefault="00010F2D" w:rsidP="00010F2D">
      <w:pPr>
        <w:jc w:val="left"/>
        <w:rPr>
          <w:sz w:val="22"/>
          <w:szCs w:val="22"/>
        </w:rPr>
      </w:pPr>
      <w:r w:rsidRPr="001A4519">
        <w:rPr>
          <w:rFonts w:hint="eastAsia"/>
          <w:sz w:val="22"/>
          <w:szCs w:val="22"/>
        </w:rPr>
        <w:t>１　行政法の体系と基本的なイメージ</w:t>
      </w:r>
    </w:p>
    <w:p w14:paraId="192D804E" w14:textId="77777777" w:rsidR="00010F2D" w:rsidRDefault="00010F2D" w:rsidP="00010F2D">
      <w:pPr>
        <w:jc w:val="left"/>
        <w:rPr>
          <w:sz w:val="22"/>
          <w:szCs w:val="22"/>
        </w:rPr>
      </w:pPr>
      <w:bookmarkStart w:id="0" w:name="_GoBack"/>
      <w:bookmarkEnd w:id="0"/>
    </w:p>
    <w:p w14:paraId="019FE829" w14:textId="77777777" w:rsidR="00010F2D" w:rsidRDefault="00010F2D" w:rsidP="00010F2D">
      <w:pPr>
        <w:jc w:val="left"/>
        <w:rPr>
          <w:rFonts w:ascii="ＭＳ 明朝" w:hAnsi="ＭＳ 明朝"/>
          <w:sz w:val="22"/>
          <w:szCs w:val="22"/>
        </w:rPr>
      </w:pPr>
      <w:r>
        <w:rPr>
          <w:rFonts w:hint="eastAsia"/>
          <w:sz w:val="22"/>
          <w:szCs w:val="22"/>
        </w:rPr>
        <w:t>（１）</w:t>
      </w:r>
      <w:r w:rsidRPr="00A42D5C">
        <w:rPr>
          <w:rFonts w:ascii="ＭＳ 明朝" w:hAnsi="ＭＳ 明朝" w:hint="eastAsia"/>
          <w:sz w:val="22"/>
          <w:szCs w:val="22"/>
        </w:rPr>
        <w:t>基本原理と３本柱（行政組織法、行政作用法、行政救済法）</w:t>
      </w:r>
    </w:p>
    <w:p w14:paraId="6E9A2CBB" w14:textId="77777777" w:rsidR="00010F2D" w:rsidRDefault="00010F2D" w:rsidP="00010F2D">
      <w:pPr>
        <w:jc w:val="left"/>
        <w:rPr>
          <w:rFonts w:ascii="ＭＳ 明朝" w:hAnsi="ＭＳ 明朝"/>
          <w:sz w:val="22"/>
          <w:szCs w:val="22"/>
        </w:rPr>
      </w:pPr>
      <w:r>
        <w:rPr>
          <w:rFonts w:ascii="ＭＳ 明朝" w:hAnsi="ＭＳ 明朝" w:hint="eastAsia"/>
          <w:sz w:val="22"/>
          <w:szCs w:val="22"/>
        </w:rPr>
        <w:t xml:space="preserve">行政作用法　</w:t>
      </w:r>
    </w:p>
    <w:p w14:paraId="2BB2F8D9" w14:textId="77777777" w:rsidR="00010F2D" w:rsidRPr="00A42D5C" w:rsidRDefault="00010F2D" w:rsidP="00010F2D">
      <w:pPr>
        <w:jc w:val="left"/>
        <w:rPr>
          <w:rFonts w:ascii="ＭＳ 明朝" w:hAnsi="ＭＳ 明朝"/>
          <w:sz w:val="22"/>
          <w:szCs w:val="22"/>
        </w:rPr>
      </w:pPr>
      <w:r w:rsidRPr="00A42D5C">
        <w:rPr>
          <w:rFonts w:ascii="ＭＳ 明朝" w:hAnsi="ＭＳ 明朝" w:hint="eastAsia"/>
          <w:sz w:val="22"/>
          <w:szCs w:val="22"/>
        </w:rPr>
        <w:t xml:space="preserve">　３段階（構造）モデル</w:t>
      </w:r>
    </w:p>
    <w:p w14:paraId="0C01660A" w14:textId="77777777" w:rsidR="00010F2D" w:rsidRPr="00A42D5C" w:rsidRDefault="00010F2D" w:rsidP="00010F2D">
      <w:pPr>
        <w:rPr>
          <w:rFonts w:ascii="ＭＳ 明朝" w:hAnsi="ＭＳ 明朝"/>
          <w:sz w:val="22"/>
          <w:szCs w:val="22"/>
        </w:rPr>
      </w:pPr>
      <w:r w:rsidRPr="00A42D5C">
        <w:rPr>
          <w:rFonts w:ascii="ＭＳ 明朝" w:hAnsi="ＭＳ 明朝" w:hint="eastAsia"/>
          <w:sz w:val="22"/>
          <w:szCs w:val="22"/>
        </w:rPr>
        <w:t xml:space="preserve">　法律（「規範制定」）→「行政行為」（「規範適用」）→強制行為（「強制執行」（と「行政罰」））の３段階</w:t>
      </w:r>
    </w:p>
    <w:p w14:paraId="2CB452DE" w14:textId="77777777" w:rsidR="00010F2D" w:rsidRPr="00A42D5C" w:rsidRDefault="00010F2D" w:rsidP="00010F2D">
      <w:pPr>
        <w:rPr>
          <w:rFonts w:ascii="ＭＳ 明朝" w:hAnsi="ＭＳ 明朝"/>
          <w:sz w:val="22"/>
          <w:szCs w:val="22"/>
        </w:rPr>
      </w:pPr>
      <w:r w:rsidRPr="00A42D5C">
        <w:rPr>
          <w:rFonts w:ascii="ＭＳ 明朝" w:hAnsi="ＭＳ 明朝" w:hint="eastAsia"/>
          <w:sz w:val="22"/>
          <w:szCs w:val="22"/>
        </w:rPr>
        <w:t xml:space="preserve">　（権力行為による規制を念頭に）「</w:t>
      </w:r>
      <w:r w:rsidRPr="00A42D5C">
        <w:rPr>
          <w:rFonts w:ascii="ＭＳ 明朝" w:hAnsi="ＭＳ 明朝" w:hint="eastAsia"/>
          <w:sz w:val="22"/>
          <w:szCs w:val="22"/>
          <w:u w:val="single"/>
        </w:rPr>
        <w:t>行政行為</w:t>
      </w:r>
      <w:r w:rsidRPr="00A42D5C">
        <w:rPr>
          <w:rFonts w:ascii="ＭＳ 明朝" w:hAnsi="ＭＳ 明朝" w:hint="eastAsia"/>
          <w:sz w:val="22"/>
          <w:szCs w:val="22"/>
        </w:rPr>
        <w:t>」</w:t>
      </w:r>
      <w:r>
        <w:rPr>
          <w:rFonts w:ascii="ＭＳ 明朝" w:hAnsi="ＭＳ 明朝" w:hint="eastAsia"/>
          <w:sz w:val="22"/>
          <w:szCs w:val="22"/>
        </w:rPr>
        <w:t>（許認可、命令など）</w:t>
      </w:r>
      <w:r w:rsidRPr="00A42D5C">
        <w:rPr>
          <w:rFonts w:ascii="ＭＳ 明朝" w:hAnsi="ＭＳ 明朝" w:hint="eastAsia"/>
          <w:sz w:val="22"/>
          <w:szCs w:val="22"/>
        </w:rPr>
        <w:t>を中心につくられていることがポイント。</w:t>
      </w:r>
    </w:p>
    <w:p w14:paraId="1CDBE232" w14:textId="77777777" w:rsidR="00010F2D" w:rsidRPr="00A42D5C" w:rsidRDefault="00010F2D" w:rsidP="00010F2D">
      <w:pPr>
        <w:rPr>
          <w:rFonts w:ascii="ＭＳ 明朝" w:hAnsi="ＭＳ 明朝"/>
          <w:sz w:val="22"/>
          <w:szCs w:val="22"/>
        </w:rPr>
      </w:pPr>
      <w:r w:rsidRPr="00A42D5C">
        <w:rPr>
          <w:rFonts w:ascii="ＭＳ 明朝" w:hAnsi="ＭＳ 明朝" w:hint="eastAsia"/>
          <w:sz w:val="22"/>
          <w:szCs w:val="22"/>
        </w:rPr>
        <w:t xml:space="preserve">　３段階構造モデルの例外</w:t>
      </w:r>
    </w:p>
    <w:p w14:paraId="3A815FF2" w14:textId="77777777" w:rsidR="00010F2D" w:rsidRPr="00A42D5C" w:rsidRDefault="00010F2D" w:rsidP="00010F2D">
      <w:pPr>
        <w:rPr>
          <w:rFonts w:ascii="ＭＳ 明朝" w:hAnsi="ＭＳ 明朝"/>
          <w:sz w:val="22"/>
          <w:szCs w:val="22"/>
        </w:rPr>
      </w:pPr>
      <w:r w:rsidRPr="00A42D5C">
        <w:rPr>
          <w:rFonts w:ascii="ＭＳ 明朝" w:hAnsi="ＭＳ 明朝" w:hint="eastAsia"/>
          <w:sz w:val="22"/>
          <w:szCs w:val="22"/>
        </w:rPr>
        <w:t>伝統的な活動諸形式　行政立法、行政契約、即時強制・行政調査</w:t>
      </w:r>
    </w:p>
    <w:p w14:paraId="104AA135" w14:textId="77777777" w:rsidR="00010F2D" w:rsidRPr="00A42D5C" w:rsidRDefault="00010F2D" w:rsidP="00010F2D">
      <w:pPr>
        <w:rPr>
          <w:rFonts w:ascii="ＭＳ 明朝" w:hAnsi="ＭＳ 明朝"/>
          <w:sz w:val="22"/>
          <w:szCs w:val="22"/>
        </w:rPr>
      </w:pPr>
      <w:r w:rsidRPr="00A42D5C">
        <w:rPr>
          <w:rFonts w:ascii="ＭＳ 明朝" w:hAnsi="ＭＳ 明朝" w:hint="eastAsia"/>
          <w:sz w:val="22"/>
          <w:szCs w:val="22"/>
        </w:rPr>
        <w:t>現代行政の諸形式　　行政計画、行政指導</w:t>
      </w:r>
    </w:p>
    <w:p w14:paraId="1A171D03" w14:textId="77777777" w:rsidR="00010F2D" w:rsidRPr="00A42D5C" w:rsidRDefault="00010F2D" w:rsidP="00010F2D">
      <w:pPr>
        <w:jc w:val="left"/>
        <w:rPr>
          <w:rFonts w:ascii="ＭＳ 明朝" w:hAnsi="ＭＳ 明朝"/>
          <w:sz w:val="22"/>
          <w:szCs w:val="22"/>
        </w:rPr>
      </w:pPr>
    </w:p>
    <w:p w14:paraId="03C0BCC2" w14:textId="77777777" w:rsidR="00010F2D" w:rsidRPr="00A42D5C" w:rsidRDefault="00010F2D" w:rsidP="00010F2D">
      <w:pPr>
        <w:pStyle w:val="a3"/>
        <w:rPr>
          <w:rFonts w:ascii="ＭＳ 明朝" w:eastAsia="ＭＳ 明朝" w:hAnsi="ＭＳ 明朝"/>
          <w:sz w:val="22"/>
          <w:szCs w:val="22"/>
        </w:rPr>
      </w:pPr>
      <w:r w:rsidRPr="00A42D5C">
        <w:rPr>
          <w:rFonts w:ascii="ＭＳ 明朝" w:eastAsia="ＭＳ 明朝" w:hAnsi="ＭＳ 明朝" w:hint="eastAsia"/>
          <w:sz w:val="22"/>
          <w:szCs w:val="22"/>
        </w:rPr>
        <w:t xml:space="preserve">行政救済法　</w:t>
      </w:r>
    </w:p>
    <w:p w14:paraId="14160897" w14:textId="77777777" w:rsidR="00010F2D" w:rsidRDefault="00010F2D" w:rsidP="00010F2D">
      <w:pPr>
        <w:pStyle w:val="a3"/>
        <w:rPr>
          <w:rFonts w:ascii="ＭＳ 明朝" w:eastAsia="ＭＳ 明朝" w:hAnsi="ＭＳ 明朝"/>
          <w:sz w:val="22"/>
          <w:szCs w:val="22"/>
        </w:rPr>
      </w:pPr>
      <w:r>
        <w:rPr>
          <w:rFonts w:ascii="ＭＳ 明朝" w:eastAsia="ＭＳ 明朝" w:hAnsi="ＭＳ 明朝" w:hint="eastAsia"/>
          <w:sz w:val="22"/>
          <w:szCs w:val="22"/>
        </w:rPr>
        <w:t xml:space="preserve">　</w:t>
      </w:r>
      <w:r w:rsidRPr="00A42D5C">
        <w:rPr>
          <w:rFonts w:ascii="ＭＳ 明朝" w:eastAsia="ＭＳ 明朝" w:hAnsi="ＭＳ 明朝" w:hint="eastAsia"/>
          <w:sz w:val="22"/>
          <w:szCs w:val="22"/>
        </w:rPr>
        <w:t>国家賠償法（民法不法行為法）　行政不服審査法　行政事件訴訟法（民事訴訟法）</w:t>
      </w:r>
    </w:p>
    <w:p w14:paraId="2C543F7B" w14:textId="77777777" w:rsidR="00010F2D" w:rsidRDefault="00010F2D" w:rsidP="00010F2D">
      <w:pPr>
        <w:pStyle w:val="a3"/>
        <w:rPr>
          <w:rFonts w:ascii="ＭＳ 明朝" w:eastAsia="ＭＳ 明朝" w:hAnsi="ＭＳ 明朝"/>
          <w:sz w:val="22"/>
          <w:szCs w:val="22"/>
        </w:rPr>
      </w:pPr>
      <w:r>
        <w:rPr>
          <w:rFonts w:ascii="ＭＳ 明朝" w:eastAsia="ＭＳ 明朝" w:hAnsi="ＭＳ 明朝" w:hint="eastAsia"/>
          <w:sz w:val="22"/>
          <w:szCs w:val="22"/>
        </w:rPr>
        <w:t>法科大学院・司法試験では、この中の</w:t>
      </w:r>
      <w:r w:rsidRPr="00EE2191">
        <w:rPr>
          <w:rFonts w:ascii="ＭＳ 明朝" w:eastAsia="ＭＳ 明朝" w:hAnsi="ＭＳ 明朝" w:hint="eastAsia"/>
          <w:sz w:val="22"/>
          <w:szCs w:val="22"/>
          <w:u w:val="single"/>
        </w:rPr>
        <w:t>行政事件訴訟法</w:t>
      </w:r>
      <w:r w:rsidRPr="00EE2191">
        <w:rPr>
          <w:rFonts w:ascii="ＭＳ 明朝" w:eastAsia="ＭＳ 明朝" w:hAnsi="ＭＳ 明朝" w:hint="eastAsia"/>
          <w:sz w:val="22"/>
          <w:szCs w:val="22"/>
        </w:rPr>
        <w:t>（の主観訴訟部分（</w:t>
      </w:r>
      <w:r>
        <w:rPr>
          <w:rFonts w:ascii="ＭＳ 明朝" w:eastAsia="ＭＳ 明朝" w:hAnsi="ＭＳ 明朝" w:hint="eastAsia"/>
          <w:sz w:val="22"/>
          <w:szCs w:val="22"/>
        </w:rPr>
        <w:t>抗告訴訟・当事者訴訟</w:t>
      </w:r>
      <w:r w:rsidRPr="00EE2191">
        <w:rPr>
          <w:rFonts w:ascii="ＭＳ 明朝" w:eastAsia="ＭＳ 明朝" w:hAnsi="ＭＳ 明朝" w:hint="eastAsia"/>
          <w:sz w:val="22"/>
          <w:szCs w:val="22"/>
        </w:rPr>
        <w:t>））</w:t>
      </w:r>
      <w:r>
        <w:rPr>
          <w:rFonts w:ascii="ＭＳ 明朝" w:eastAsia="ＭＳ 明朝" w:hAnsi="ＭＳ 明朝" w:hint="eastAsia"/>
          <w:sz w:val="22"/>
          <w:szCs w:val="22"/>
        </w:rPr>
        <w:t>の比重が大きい。</w:t>
      </w:r>
    </w:p>
    <w:p w14:paraId="3714151F" w14:textId="77777777" w:rsidR="00010F2D" w:rsidRPr="00650E3F" w:rsidRDefault="00010F2D" w:rsidP="00010F2D">
      <w:pPr>
        <w:pStyle w:val="a3"/>
        <w:rPr>
          <w:rFonts w:ascii="ＭＳ 明朝" w:eastAsia="ＭＳ 明朝" w:hAnsi="ＭＳ 明朝"/>
          <w:sz w:val="22"/>
          <w:szCs w:val="22"/>
        </w:rPr>
      </w:pPr>
      <w:r w:rsidRPr="00650E3F">
        <w:rPr>
          <w:rFonts w:ascii="ＭＳ 明朝" w:eastAsia="ＭＳ 明朝" w:hAnsi="ＭＳ 明朝" w:hint="eastAsia"/>
          <w:sz w:val="22"/>
          <w:szCs w:val="22"/>
        </w:rPr>
        <w:t xml:space="preserve">　抗告訴訟　無名抗告訴訟（法定外抗告訴訟）」（行訴法３条１項）を別にすると、「処分取消訴訟」（３条２項）、「裁決取消訴訟」（３条３項）、「無効確認訴訟」（３条４項）、「不作為の違法確認訴訟」（３条５項）、「義務付け訴訟」（３条６項）（「職権型義務付け訴訟」と「申請型義</w:t>
      </w:r>
      <w:r w:rsidRPr="00650E3F">
        <w:rPr>
          <w:rFonts w:ascii="ＭＳ 明朝" w:eastAsia="ＭＳ 明朝" w:hAnsi="ＭＳ 明朝" w:hint="eastAsia"/>
          <w:sz w:val="22"/>
          <w:szCs w:val="22"/>
        </w:rPr>
        <w:lastRenderedPageBreak/>
        <w:t>務付け訴訟」がある）、「差止訴訟」（３条７項）</w:t>
      </w:r>
    </w:p>
    <w:p w14:paraId="187B0C06" w14:textId="77777777" w:rsidR="00010F2D" w:rsidRPr="00650E3F" w:rsidRDefault="00010F2D" w:rsidP="00010F2D">
      <w:pPr>
        <w:rPr>
          <w:rFonts w:ascii="ＭＳ 明朝" w:hAnsi="ＭＳ 明朝"/>
          <w:sz w:val="22"/>
          <w:szCs w:val="22"/>
        </w:rPr>
      </w:pPr>
      <w:r w:rsidRPr="00650E3F">
        <w:rPr>
          <w:rFonts w:ascii="ＭＳ 明朝" w:hAnsi="ＭＳ 明朝" w:hint="eastAsia"/>
          <w:sz w:val="22"/>
          <w:szCs w:val="22"/>
        </w:rPr>
        <w:t xml:space="preserve">　</w:t>
      </w:r>
    </w:p>
    <w:p w14:paraId="4388F9C7" w14:textId="77777777" w:rsidR="00010F2D" w:rsidRPr="00A42D5C" w:rsidRDefault="00010F2D" w:rsidP="00010F2D">
      <w:pPr>
        <w:rPr>
          <w:rFonts w:ascii="ＭＳ 明朝" w:hAnsi="ＭＳ 明朝"/>
          <w:sz w:val="22"/>
          <w:szCs w:val="22"/>
        </w:rPr>
      </w:pPr>
      <w:r>
        <w:rPr>
          <w:rFonts w:ascii="ＭＳ 明朝" w:hAnsi="ＭＳ 明朝" w:hint="eastAsia"/>
          <w:sz w:val="22"/>
          <w:szCs w:val="22"/>
        </w:rPr>
        <w:t>（２）基本的な法律</w:t>
      </w:r>
    </w:p>
    <w:p w14:paraId="78E31896" w14:textId="77777777" w:rsidR="00010F2D" w:rsidRPr="00A42D5C" w:rsidRDefault="00010F2D" w:rsidP="00010F2D">
      <w:pPr>
        <w:rPr>
          <w:rFonts w:ascii="ＭＳ 明朝" w:hAnsi="ＭＳ 明朝"/>
          <w:sz w:val="22"/>
          <w:szCs w:val="22"/>
        </w:rPr>
      </w:pPr>
      <w:r w:rsidRPr="00A42D5C">
        <w:rPr>
          <w:rFonts w:ascii="ＭＳ 明朝" w:hAnsi="ＭＳ 明朝" w:hint="eastAsia"/>
          <w:sz w:val="22"/>
          <w:szCs w:val="22"/>
        </w:rPr>
        <w:t>内閣法、国家行政組織法、地方自治法（行政組織法）</w:t>
      </w:r>
    </w:p>
    <w:p w14:paraId="3B3335C4" w14:textId="714F06BD" w:rsidR="00010F2D" w:rsidRPr="00A42D5C" w:rsidRDefault="00010F2D" w:rsidP="00010F2D">
      <w:pPr>
        <w:rPr>
          <w:rFonts w:ascii="ＭＳ 明朝" w:hAnsi="ＭＳ 明朝"/>
          <w:sz w:val="22"/>
          <w:szCs w:val="22"/>
        </w:rPr>
      </w:pPr>
      <w:r w:rsidRPr="00A42D5C">
        <w:rPr>
          <w:rFonts w:ascii="ＭＳ 明朝" w:hAnsi="ＭＳ 明朝" w:hint="eastAsia"/>
          <w:sz w:val="22"/>
          <w:szCs w:val="22"/>
        </w:rPr>
        <w:t>行政代執行法 （行政作用法）</w:t>
      </w:r>
      <w:r w:rsidR="001A4519">
        <w:rPr>
          <w:rFonts w:ascii="ＭＳ 明朝" w:hAnsi="ＭＳ 明朝" w:hint="eastAsia"/>
          <w:sz w:val="22"/>
          <w:szCs w:val="22"/>
        </w:rPr>
        <w:t>、</w:t>
      </w:r>
      <w:r w:rsidR="001A4519" w:rsidRPr="00A42D5C">
        <w:rPr>
          <w:rFonts w:ascii="ＭＳ 明朝" w:hAnsi="ＭＳ 明朝" w:hint="eastAsia"/>
          <w:sz w:val="22"/>
          <w:szCs w:val="22"/>
        </w:rPr>
        <w:t>行政手続法（行政作用法の手続法部分）</w:t>
      </w:r>
    </w:p>
    <w:p w14:paraId="36A28309" w14:textId="48B79FFC" w:rsidR="00010F2D" w:rsidRPr="00A42D5C" w:rsidRDefault="00010F2D" w:rsidP="00010F2D">
      <w:pPr>
        <w:rPr>
          <w:rFonts w:ascii="ＭＳ 明朝" w:hAnsi="ＭＳ 明朝"/>
          <w:sz w:val="22"/>
          <w:szCs w:val="22"/>
        </w:rPr>
      </w:pPr>
      <w:r w:rsidRPr="00A42D5C">
        <w:rPr>
          <w:rFonts w:ascii="ＭＳ 明朝" w:hAnsi="ＭＳ 明朝" w:hint="eastAsia"/>
          <w:sz w:val="22"/>
          <w:szCs w:val="22"/>
        </w:rPr>
        <w:t>行政機</w:t>
      </w:r>
      <w:r w:rsidR="001A4519">
        <w:rPr>
          <w:rFonts w:ascii="ＭＳ 明朝" w:hAnsi="ＭＳ 明朝" w:hint="eastAsia"/>
          <w:sz w:val="22"/>
          <w:szCs w:val="22"/>
        </w:rPr>
        <w:t>関の保有する情報の公開に関する法律、</w:t>
      </w:r>
      <w:r w:rsidRPr="00A42D5C">
        <w:rPr>
          <w:rFonts w:ascii="ＭＳ 明朝" w:hAnsi="ＭＳ 明朝" w:hint="eastAsia"/>
          <w:sz w:val="22"/>
          <w:szCs w:val="22"/>
        </w:rPr>
        <w:t>行政機関の保有する個人情報の保護に関する法律、</w:t>
      </w:r>
      <w:r w:rsidR="001A4519">
        <w:rPr>
          <w:rFonts w:ascii="ＭＳ 明朝" w:hAnsi="ＭＳ 明朝" w:hint="eastAsia"/>
          <w:sz w:val="22"/>
          <w:szCs w:val="22"/>
        </w:rPr>
        <w:t>公文書等の管理に関する法律</w:t>
      </w:r>
    </w:p>
    <w:p w14:paraId="1389BA27" w14:textId="77777777" w:rsidR="00010F2D" w:rsidRPr="00A42D5C" w:rsidRDefault="00010F2D" w:rsidP="00010F2D">
      <w:pPr>
        <w:rPr>
          <w:rFonts w:ascii="ＭＳ 明朝" w:hAnsi="ＭＳ 明朝"/>
          <w:b/>
          <w:sz w:val="22"/>
          <w:szCs w:val="22"/>
        </w:rPr>
      </w:pPr>
      <w:r w:rsidRPr="00A42D5C">
        <w:rPr>
          <w:rFonts w:ascii="ＭＳ 明朝" w:hAnsi="ＭＳ 明朝" w:hint="eastAsia"/>
          <w:sz w:val="22"/>
          <w:szCs w:val="22"/>
        </w:rPr>
        <w:t>行政不服審査法、行政事件訴訟法、国家賠償法（行政救済法）</w:t>
      </w:r>
    </w:p>
    <w:p w14:paraId="25B72164" w14:textId="77777777" w:rsidR="00010F2D" w:rsidRDefault="00010F2D" w:rsidP="00010F2D">
      <w:pPr>
        <w:pStyle w:val="a3"/>
        <w:rPr>
          <w:rFonts w:ascii="ＭＳ 明朝" w:eastAsia="ＭＳ 明朝" w:hAnsi="ＭＳ 明朝"/>
          <w:sz w:val="22"/>
          <w:szCs w:val="22"/>
        </w:rPr>
      </w:pPr>
    </w:p>
    <w:p w14:paraId="7D88CE25" w14:textId="77777777" w:rsidR="00010F2D" w:rsidRDefault="00010F2D" w:rsidP="00010F2D">
      <w:pPr>
        <w:pStyle w:val="a3"/>
        <w:rPr>
          <w:rFonts w:ascii="ＭＳ 明朝" w:hAnsi="ＭＳ 明朝"/>
          <w:sz w:val="22"/>
          <w:szCs w:val="22"/>
        </w:rPr>
      </w:pPr>
      <w:r>
        <w:rPr>
          <w:rFonts w:ascii="ＭＳ 明朝" w:eastAsia="ＭＳ 明朝" w:hAnsi="ＭＳ 明朝" w:hint="eastAsia"/>
          <w:sz w:val="22"/>
          <w:szCs w:val="22"/>
        </w:rPr>
        <w:t>（３）</w:t>
      </w:r>
      <w:r>
        <w:rPr>
          <w:rFonts w:ascii="ＭＳ 明朝" w:hAnsi="ＭＳ 明朝" w:hint="eastAsia"/>
          <w:sz w:val="22"/>
          <w:szCs w:val="22"/>
        </w:rPr>
        <w:t>大まかなイメージ−−「規制」を中心に</w:t>
      </w:r>
    </w:p>
    <w:p w14:paraId="045952F6" w14:textId="77777777" w:rsidR="00010F2D" w:rsidRPr="009272C6" w:rsidRDefault="00010F2D" w:rsidP="00010F2D">
      <w:pPr>
        <w:pStyle w:val="a3"/>
        <w:rPr>
          <w:rFonts w:ascii="ＭＳ 明朝" w:eastAsia="ＭＳ 明朝" w:hAnsi="ＭＳ 明朝"/>
          <w:sz w:val="22"/>
          <w:szCs w:val="22"/>
        </w:rPr>
      </w:pPr>
      <w:r>
        <w:rPr>
          <w:rFonts w:ascii="ＭＳ 明朝" w:hAnsi="ＭＳ 明朝" w:hint="eastAsia"/>
          <w:sz w:val="22"/>
          <w:szCs w:val="22"/>
        </w:rPr>
        <w:t xml:space="preserve">　</w:t>
      </w:r>
      <w:r w:rsidRPr="00A42D5C">
        <w:rPr>
          <w:rFonts w:ascii="ＭＳ 明朝" w:hAnsi="ＭＳ 明朝" w:hint="eastAsia"/>
          <w:sz w:val="22"/>
          <w:szCs w:val="22"/>
        </w:rPr>
        <w:t>シンプルな規制を考えると、一定の行為を法律で具体的に禁止し、違反行為があれば、刑事罰を科すことになる。しかし、このような仕組みは刑事法の問題にとどまる。行政法における「規制」のイメージとしては、以下のようなものを考えてほしい。</w:t>
      </w:r>
    </w:p>
    <w:p w14:paraId="71D06209" w14:textId="77777777" w:rsidR="00010F2D" w:rsidRPr="00A42D5C" w:rsidRDefault="00010F2D" w:rsidP="00010F2D">
      <w:pPr>
        <w:rPr>
          <w:rFonts w:ascii="ＭＳ 明朝" w:hAnsi="ＭＳ 明朝"/>
          <w:sz w:val="22"/>
          <w:szCs w:val="22"/>
        </w:rPr>
      </w:pPr>
      <w:r w:rsidRPr="00A42D5C">
        <w:rPr>
          <w:rFonts w:ascii="ＭＳ 明朝" w:hAnsi="ＭＳ 明朝" w:hint="eastAsia"/>
          <w:sz w:val="22"/>
          <w:szCs w:val="22"/>
        </w:rPr>
        <w:t xml:space="preserve">　行政の活動のためには法律がいる（法治主義）。詳細は、法律では規定できないので、政令・省令で定める。要綱などが使われることもある（行政立法）。</w:t>
      </w:r>
    </w:p>
    <w:p w14:paraId="624DD5B9" w14:textId="77777777" w:rsidR="00010F2D" w:rsidRPr="00A42D5C" w:rsidRDefault="00010F2D" w:rsidP="00010F2D">
      <w:pPr>
        <w:rPr>
          <w:rFonts w:ascii="ＭＳ 明朝" w:hAnsi="ＭＳ 明朝"/>
          <w:sz w:val="22"/>
          <w:szCs w:val="22"/>
        </w:rPr>
      </w:pPr>
      <w:r w:rsidRPr="00A42D5C">
        <w:rPr>
          <w:rFonts w:ascii="ＭＳ 明朝" w:hAnsi="ＭＳ 明朝" w:hint="eastAsia"/>
          <w:sz w:val="22"/>
          <w:szCs w:val="22"/>
        </w:rPr>
        <w:t xml:space="preserve">　一定の行為を行うために許可を求める。違反行為があれば、命令を出す。場合によっては、許可を取り消す。また、これらの行為では、裁量の有無が問題となる（行政行為）。許可や許可取消などの際には、一定の手続が必要となる（行政手続法）。実際には、命令に先行して行政指導が行われ（行政指導）、事実確認のために行政調査が行われる（行政調査）。</w:t>
      </w:r>
    </w:p>
    <w:p w14:paraId="5F0D0E1F" w14:textId="77777777" w:rsidR="00010F2D" w:rsidRPr="00A42D5C" w:rsidRDefault="00010F2D" w:rsidP="00010F2D">
      <w:pPr>
        <w:rPr>
          <w:rFonts w:ascii="ＭＳ 明朝" w:hAnsi="ＭＳ 明朝"/>
          <w:sz w:val="22"/>
          <w:szCs w:val="22"/>
        </w:rPr>
      </w:pPr>
      <w:r w:rsidRPr="00A42D5C">
        <w:rPr>
          <w:rFonts w:ascii="ＭＳ 明朝" w:hAnsi="ＭＳ 明朝" w:hint="eastAsia"/>
          <w:sz w:val="22"/>
          <w:szCs w:val="22"/>
        </w:rPr>
        <w:t xml:space="preserve">　許可違反、命令違反があれば罰則が科される。一定の行為を行わない場合は、強制執行の可能性がある（行政罰、行政上の強制執行）。</w:t>
      </w:r>
    </w:p>
    <w:p w14:paraId="12E39507" w14:textId="77777777" w:rsidR="00010F2D" w:rsidRDefault="00010F2D" w:rsidP="00010F2D">
      <w:pPr>
        <w:rPr>
          <w:rFonts w:ascii="ＭＳ 明朝" w:hAnsi="ＭＳ 明朝"/>
          <w:sz w:val="22"/>
          <w:szCs w:val="22"/>
        </w:rPr>
      </w:pPr>
      <w:r w:rsidRPr="00A42D5C">
        <w:rPr>
          <w:rFonts w:ascii="ＭＳ 明朝" w:hAnsi="ＭＳ 明朝" w:hint="eastAsia"/>
          <w:sz w:val="22"/>
          <w:szCs w:val="22"/>
        </w:rPr>
        <w:t xml:space="preserve">　第三者が規制の政策や運用に疑問を感じて、情報公開制度を利用することも考えられる（情報公開法）。</w:t>
      </w:r>
    </w:p>
    <w:p w14:paraId="3FD8F83F" w14:textId="77777777" w:rsidR="00010F2D" w:rsidRPr="00A42D5C" w:rsidRDefault="00010F2D" w:rsidP="00010F2D">
      <w:pPr>
        <w:rPr>
          <w:rFonts w:ascii="ＭＳ 明朝" w:hAnsi="ＭＳ 明朝"/>
          <w:sz w:val="22"/>
          <w:szCs w:val="22"/>
        </w:rPr>
      </w:pPr>
    </w:p>
    <w:p w14:paraId="01B86667" w14:textId="77777777" w:rsidR="00010F2D" w:rsidRDefault="00010F2D" w:rsidP="00010F2D">
      <w:pPr>
        <w:rPr>
          <w:rFonts w:ascii="ＭＳ 明朝" w:hAnsi="ＭＳ 明朝"/>
          <w:sz w:val="22"/>
          <w:szCs w:val="22"/>
        </w:rPr>
      </w:pPr>
      <w:r w:rsidRPr="00A42D5C">
        <w:rPr>
          <w:rFonts w:ascii="ＭＳ 明朝" w:hAnsi="ＭＳ 明朝" w:hint="eastAsia"/>
          <w:sz w:val="22"/>
          <w:szCs w:val="22"/>
        </w:rPr>
        <w:t xml:space="preserve">　こういった規制に不満がある場合、不許可や命令に対して取消訴訟を提起する。現在では、義務付け訴訟とともに利用されることもある。他方、許可に不満がある場合、第三者が許可の取消訴訟を提起することもある。この場合、原告適格の有無が問題になる（行政事件訴訟法）。</w:t>
      </w:r>
      <w:r>
        <w:rPr>
          <w:rFonts w:ascii="ＭＳ 明朝" w:hAnsi="ＭＳ 明朝" w:hint="eastAsia"/>
          <w:sz w:val="22"/>
          <w:szCs w:val="22"/>
        </w:rPr>
        <w:t xml:space="preserve">　</w:t>
      </w:r>
    </w:p>
    <w:p w14:paraId="1A3D24E8" w14:textId="5993EEAB" w:rsidR="00010F2D" w:rsidRDefault="00010F2D" w:rsidP="00010F2D">
      <w:pPr>
        <w:rPr>
          <w:rFonts w:ascii="ＭＳ 明朝" w:hAnsi="ＭＳ 明朝"/>
          <w:sz w:val="22"/>
          <w:szCs w:val="22"/>
        </w:rPr>
      </w:pPr>
      <w:r>
        <w:rPr>
          <w:rFonts w:ascii="ＭＳ 明朝" w:hAnsi="ＭＳ 明朝" w:hint="eastAsia"/>
          <w:sz w:val="22"/>
          <w:szCs w:val="22"/>
        </w:rPr>
        <w:t xml:space="preserve">　</w:t>
      </w:r>
      <w:r w:rsidRPr="00A42D5C">
        <w:rPr>
          <w:rFonts w:ascii="ＭＳ 明朝" w:hAnsi="ＭＳ 明朝" w:hint="eastAsia"/>
          <w:sz w:val="22"/>
          <w:szCs w:val="22"/>
        </w:rPr>
        <w:t>簡易迅速な救済を求めて、訴訟ではなく、不服申立て</w:t>
      </w:r>
      <w:r w:rsidR="001A4519">
        <w:rPr>
          <w:rFonts w:ascii="ＭＳ 明朝" w:hAnsi="ＭＳ 明朝" w:hint="eastAsia"/>
          <w:sz w:val="22"/>
          <w:szCs w:val="22"/>
        </w:rPr>
        <w:t>（審査請求）</w:t>
      </w:r>
      <w:r w:rsidRPr="00A42D5C">
        <w:rPr>
          <w:rFonts w:ascii="ＭＳ 明朝" w:hAnsi="ＭＳ 明朝" w:hint="eastAsia"/>
          <w:sz w:val="22"/>
          <w:szCs w:val="22"/>
        </w:rPr>
        <w:t>をすることも考えられる（行政不服審査法）。</w:t>
      </w:r>
    </w:p>
    <w:p w14:paraId="36BDA78F" w14:textId="77777777" w:rsidR="00010F2D" w:rsidRPr="00A42D5C" w:rsidRDefault="00010F2D" w:rsidP="00010F2D">
      <w:pPr>
        <w:rPr>
          <w:rFonts w:ascii="ＭＳ 明朝" w:hAnsi="ＭＳ 明朝"/>
          <w:sz w:val="22"/>
          <w:szCs w:val="22"/>
        </w:rPr>
      </w:pPr>
      <w:r>
        <w:rPr>
          <w:rFonts w:ascii="ＭＳ 明朝" w:hAnsi="ＭＳ 明朝" w:hint="eastAsia"/>
          <w:sz w:val="22"/>
          <w:szCs w:val="22"/>
        </w:rPr>
        <w:t xml:space="preserve">　</w:t>
      </w:r>
      <w:r w:rsidRPr="00A42D5C">
        <w:rPr>
          <w:rFonts w:ascii="ＭＳ 明朝" w:hAnsi="ＭＳ 明朝" w:hint="eastAsia"/>
          <w:sz w:val="22"/>
          <w:szCs w:val="22"/>
        </w:rPr>
        <w:t>金銭的不利益</w:t>
      </w:r>
      <w:r>
        <w:rPr>
          <w:rFonts w:ascii="ＭＳ 明朝" w:hAnsi="ＭＳ 明朝" w:hint="eastAsia"/>
          <w:sz w:val="22"/>
          <w:szCs w:val="22"/>
        </w:rPr>
        <w:t>（損害）</w:t>
      </w:r>
      <w:r w:rsidRPr="00A42D5C">
        <w:rPr>
          <w:rFonts w:ascii="ＭＳ 明朝" w:hAnsi="ＭＳ 明朝" w:hint="eastAsia"/>
          <w:sz w:val="22"/>
          <w:szCs w:val="22"/>
        </w:rPr>
        <w:t>の賠償のためには、国家賠償請求</w:t>
      </w:r>
      <w:r>
        <w:rPr>
          <w:rFonts w:ascii="ＭＳ 明朝" w:hAnsi="ＭＳ 明朝" w:hint="eastAsia"/>
          <w:sz w:val="22"/>
          <w:szCs w:val="22"/>
        </w:rPr>
        <w:t>訴訟を提起する。</w:t>
      </w:r>
      <w:r w:rsidRPr="00A42D5C">
        <w:rPr>
          <w:rFonts w:ascii="ＭＳ 明朝" w:hAnsi="ＭＳ 明朝" w:hint="eastAsia"/>
          <w:sz w:val="22"/>
          <w:szCs w:val="22"/>
        </w:rPr>
        <w:t>（国家賠償法）。</w:t>
      </w:r>
    </w:p>
    <w:p w14:paraId="24D1EA2C" w14:textId="77777777" w:rsidR="00010F2D" w:rsidRDefault="00010F2D" w:rsidP="00010F2D">
      <w:pPr>
        <w:rPr>
          <w:rFonts w:ascii="ＭＳ 明朝" w:hAnsi="ＭＳ 明朝"/>
          <w:sz w:val="22"/>
          <w:szCs w:val="22"/>
        </w:rPr>
      </w:pPr>
    </w:p>
    <w:p w14:paraId="24116FEE" w14:textId="77777777" w:rsidR="00010F2D" w:rsidRPr="001A4519" w:rsidRDefault="00010F2D" w:rsidP="00010F2D">
      <w:pPr>
        <w:jc w:val="left"/>
        <w:rPr>
          <w:b/>
          <w:sz w:val="22"/>
          <w:szCs w:val="22"/>
        </w:rPr>
      </w:pPr>
      <w:r w:rsidRPr="001A4519">
        <w:rPr>
          <w:rFonts w:hint="eastAsia"/>
          <w:b/>
          <w:sz w:val="22"/>
          <w:szCs w:val="22"/>
        </w:rPr>
        <w:t>２　行政法と他の法分野との相違</w:t>
      </w:r>
    </w:p>
    <w:p w14:paraId="4BFFBE0C" w14:textId="77777777" w:rsidR="00010F2D" w:rsidRPr="00A42D5C" w:rsidRDefault="00010F2D" w:rsidP="00010F2D">
      <w:pPr>
        <w:jc w:val="left"/>
        <w:rPr>
          <w:sz w:val="22"/>
          <w:szCs w:val="22"/>
        </w:rPr>
      </w:pPr>
    </w:p>
    <w:p w14:paraId="2D2AC23B" w14:textId="77777777" w:rsidR="00010F2D" w:rsidRDefault="00010F2D" w:rsidP="00010F2D">
      <w:pPr>
        <w:rPr>
          <w:rFonts w:ascii="ＭＳ 明朝" w:hAnsi="ＭＳ 明朝"/>
          <w:sz w:val="22"/>
          <w:szCs w:val="22"/>
        </w:rPr>
      </w:pPr>
      <w:r>
        <w:rPr>
          <w:rFonts w:ascii="ＭＳ 明朝" w:hAnsi="ＭＳ 明朝" w:hint="eastAsia"/>
          <w:sz w:val="22"/>
          <w:szCs w:val="22"/>
        </w:rPr>
        <w:t xml:space="preserve">　「視点」　</w:t>
      </w:r>
      <w:r w:rsidRPr="00A42D5C">
        <w:rPr>
          <w:rFonts w:ascii="ＭＳ 明朝" w:hAnsi="ＭＳ 明朝" w:hint="eastAsia"/>
          <w:sz w:val="22"/>
          <w:szCs w:val="22"/>
        </w:rPr>
        <w:t>行政法の説明は、だいたい、行政組織の側からの視点であることに注意したい。これは、行政組織が私人に対して権限を行使するという技術的問題と行政「主体」・行政「客体」といった表現にみられる行政の優越性確保の価値的問題の二つがあると思われる。</w:t>
      </w:r>
    </w:p>
    <w:p w14:paraId="5C6A0C2D" w14:textId="77777777" w:rsidR="00010F2D" w:rsidRPr="00A42D5C" w:rsidRDefault="00010F2D" w:rsidP="00010F2D">
      <w:pPr>
        <w:rPr>
          <w:rFonts w:ascii="ＭＳ 明朝" w:hAnsi="ＭＳ 明朝"/>
          <w:sz w:val="22"/>
          <w:szCs w:val="22"/>
        </w:rPr>
      </w:pPr>
    </w:p>
    <w:p w14:paraId="6B6203C5" w14:textId="77777777" w:rsidR="00010F2D" w:rsidRDefault="00010F2D" w:rsidP="00010F2D">
      <w:pPr>
        <w:rPr>
          <w:rFonts w:ascii="ＭＳ 明朝" w:hAnsi="ＭＳ 明朝"/>
          <w:sz w:val="22"/>
          <w:szCs w:val="22"/>
        </w:rPr>
      </w:pPr>
      <w:r>
        <w:rPr>
          <w:rFonts w:ascii="ＭＳ 明朝" w:hAnsi="ＭＳ 明朝" w:hint="eastAsia"/>
          <w:sz w:val="22"/>
          <w:szCs w:val="22"/>
        </w:rPr>
        <w:t xml:space="preserve">　他と異なる特徴</w:t>
      </w:r>
    </w:p>
    <w:p w14:paraId="2A378C36" w14:textId="77777777" w:rsidR="00010F2D" w:rsidRDefault="00010F2D" w:rsidP="00010F2D">
      <w:pPr>
        <w:rPr>
          <w:rFonts w:ascii="ＭＳ 明朝" w:hAnsi="ＭＳ 明朝"/>
          <w:sz w:val="22"/>
          <w:szCs w:val="22"/>
        </w:rPr>
      </w:pPr>
      <w:r>
        <w:rPr>
          <w:rFonts w:ascii="ＭＳ 明朝" w:hAnsi="ＭＳ 明朝" w:hint="eastAsia"/>
          <w:sz w:val="22"/>
          <w:szCs w:val="22"/>
        </w:rPr>
        <w:t xml:space="preserve">　</w:t>
      </w:r>
      <w:r w:rsidRPr="00A42D5C">
        <w:rPr>
          <w:rFonts w:ascii="ＭＳ 明朝" w:hAnsi="ＭＳ 明朝" w:hint="eastAsia"/>
          <w:sz w:val="22"/>
          <w:szCs w:val="22"/>
        </w:rPr>
        <w:t>第１に、単一の基本法が存在しないことである。特に、作用法は雑多な法律の集合体になっている。</w:t>
      </w:r>
      <w:r>
        <w:rPr>
          <w:rFonts w:ascii="ＭＳ 明朝" w:hAnsi="ＭＳ 明朝" w:hint="eastAsia"/>
          <w:sz w:val="22"/>
          <w:szCs w:val="22"/>
        </w:rPr>
        <w:t>共通部分を理論的にまとめたものが「行政法総論」</w:t>
      </w:r>
    </w:p>
    <w:p w14:paraId="300ABFF8" w14:textId="77777777" w:rsidR="00010F2D" w:rsidRDefault="00010F2D" w:rsidP="00010F2D">
      <w:pPr>
        <w:rPr>
          <w:rFonts w:ascii="ＭＳ 明朝" w:hAnsi="ＭＳ 明朝"/>
          <w:sz w:val="22"/>
          <w:szCs w:val="22"/>
        </w:rPr>
      </w:pPr>
      <w:r>
        <w:rPr>
          <w:rFonts w:ascii="ＭＳ 明朝" w:hAnsi="ＭＳ 明朝" w:hint="eastAsia"/>
          <w:sz w:val="22"/>
          <w:szCs w:val="22"/>
        </w:rPr>
        <w:t xml:space="preserve">　</w:t>
      </w:r>
      <w:r w:rsidRPr="00A42D5C">
        <w:rPr>
          <w:rFonts w:ascii="ＭＳ 明朝" w:hAnsi="ＭＳ 明朝" w:hint="eastAsia"/>
          <w:sz w:val="22"/>
          <w:szCs w:val="22"/>
        </w:rPr>
        <w:t>第２に、法律以外のルールが存在することである。政令・省令、通達・要綱、条例・規則といったあまり馴染みがない法形式が重要な役割を果たしている。</w:t>
      </w:r>
    </w:p>
    <w:p w14:paraId="27736A75" w14:textId="77777777" w:rsidR="00010F2D" w:rsidRDefault="00010F2D" w:rsidP="00010F2D">
      <w:pPr>
        <w:rPr>
          <w:rFonts w:ascii="ＭＳ 明朝" w:hAnsi="ＭＳ 明朝"/>
          <w:sz w:val="22"/>
          <w:szCs w:val="22"/>
        </w:rPr>
      </w:pPr>
    </w:p>
    <w:p w14:paraId="11C7CA6C" w14:textId="77777777" w:rsidR="00010F2D" w:rsidRPr="001A4519" w:rsidRDefault="00010F2D" w:rsidP="00010F2D">
      <w:pPr>
        <w:jc w:val="left"/>
        <w:rPr>
          <w:b/>
          <w:sz w:val="22"/>
          <w:szCs w:val="22"/>
        </w:rPr>
      </w:pPr>
      <w:r w:rsidRPr="001A4519">
        <w:rPr>
          <w:rFonts w:ascii="ＭＳ 明朝" w:hAnsi="ＭＳ 明朝" w:hint="eastAsia"/>
          <w:b/>
          <w:sz w:val="22"/>
          <w:szCs w:val="22"/>
        </w:rPr>
        <w:t xml:space="preserve">３　</w:t>
      </w:r>
      <w:r w:rsidRPr="001A4519">
        <w:rPr>
          <w:rFonts w:hint="eastAsia"/>
          <w:b/>
          <w:sz w:val="22"/>
          <w:szCs w:val="22"/>
        </w:rPr>
        <w:t>法学部の授業・試験と法科大学院の授業・試験の異同</w:t>
      </w:r>
    </w:p>
    <w:p w14:paraId="38AD4263" w14:textId="77777777" w:rsidR="00010F2D" w:rsidRPr="00A42D5C" w:rsidRDefault="00010F2D" w:rsidP="00010F2D">
      <w:pPr>
        <w:jc w:val="left"/>
        <w:rPr>
          <w:sz w:val="22"/>
          <w:szCs w:val="22"/>
        </w:rPr>
      </w:pPr>
    </w:p>
    <w:p w14:paraId="69D8AFCC" w14:textId="77777777" w:rsidR="00010F2D" w:rsidRPr="00A42D5C" w:rsidRDefault="00010F2D" w:rsidP="00010F2D">
      <w:pPr>
        <w:rPr>
          <w:rFonts w:ascii="ＭＳ 明朝" w:hAnsi="ＭＳ 明朝"/>
          <w:sz w:val="22"/>
          <w:szCs w:val="22"/>
        </w:rPr>
      </w:pPr>
      <w:r>
        <w:rPr>
          <w:rFonts w:ascii="ＭＳ 明朝" w:hAnsi="ＭＳ 明朝" w:hint="eastAsia"/>
          <w:sz w:val="22"/>
          <w:szCs w:val="22"/>
        </w:rPr>
        <w:t xml:space="preserve">　最低限の知識の必要性は共通している。</w:t>
      </w:r>
    </w:p>
    <w:p w14:paraId="38DD0B2A" w14:textId="77777777" w:rsidR="00010F2D" w:rsidRDefault="00010F2D" w:rsidP="00010F2D">
      <w:pPr>
        <w:jc w:val="left"/>
        <w:rPr>
          <w:rFonts w:ascii="ＭＳ 明朝" w:hAnsi="ＭＳ 明朝"/>
          <w:sz w:val="22"/>
          <w:szCs w:val="22"/>
        </w:rPr>
      </w:pPr>
      <w:r>
        <w:rPr>
          <w:rFonts w:ascii="ＭＳ 明朝" w:hAnsi="ＭＳ 明朝" w:hint="eastAsia"/>
          <w:sz w:val="22"/>
          <w:szCs w:val="22"/>
        </w:rPr>
        <w:t xml:space="preserve">　といっても「量」は異なり、法科大学院では、『（行政判例）百選』や『ケースブック行政法』で判例を勉強することが必要。圧倒的に予習が重要。</w:t>
      </w:r>
    </w:p>
    <w:p w14:paraId="13020CDF" w14:textId="77777777" w:rsidR="00010F2D" w:rsidRPr="00EE2191" w:rsidRDefault="00010F2D" w:rsidP="00010F2D">
      <w:pPr>
        <w:jc w:val="left"/>
        <w:rPr>
          <w:rFonts w:ascii="ＭＳ 明朝" w:hAnsi="ＭＳ 明朝"/>
          <w:sz w:val="22"/>
          <w:szCs w:val="22"/>
        </w:rPr>
      </w:pPr>
      <w:r>
        <w:rPr>
          <w:rFonts w:ascii="ＭＳ 明朝" w:hAnsi="ＭＳ 明朝" w:hint="eastAsia"/>
          <w:sz w:val="22"/>
          <w:szCs w:val="22"/>
        </w:rPr>
        <w:t xml:space="preserve">　「質」としても、判例の考え方を考え、理解することが必要。結論のみではなく、その理由付けが重要。</w:t>
      </w:r>
    </w:p>
    <w:p w14:paraId="50B48CD8" w14:textId="77777777" w:rsidR="00010F2D" w:rsidRDefault="00010F2D" w:rsidP="00010F2D">
      <w:pPr>
        <w:rPr>
          <w:sz w:val="22"/>
          <w:szCs w:val="22"/>
        </w:rPr>
      </w:pPr>
      <w:r w:rsidRPr="00EE2191">
        <w:rPr>
          <w:rFonts w:hint="eastAsia"/>
          <w:sz w:val="22"/>
          <w:szCs w:val="22"/>
        </w:rPr>
        <w:t xml:space="preserve">　試験でも</w:t>
      </w:r>
      <w:r>
        <w:rPr>
          <w:rFonts w:hint="eastAsia"/>
          <w:sz w:val="22"/>
          <w:szCs w:val="22"/>
        </w:rPr>
        <w:t>同様に、量や質が異なる。暗記したことをはき出すといったことでは不十分。</w:t>
      </w:r>
    </w:p>
    <w:p w14:paraId="398C1F66" w14:textId="4C735CBC" w:rsidR="000D0F49" w:rsidRPr="000D0F49" w:rsidRDefault="000D0F49" w:rsidP="000D0F49">
      <w:pPr>
        <w:rPr>
          <w:sz w:val="22"/>
          <w:szCs w:val="22"/>
        </w:rPr>
      </w:pPr>
      <w:r>
        <w:rPr>
          <w:rFonts w:hint="eastAsia"/>
          <w:sz w:val="22"/>
          <w:szCs w:val="22"/>
        </w:rPr>
        <w:t xml:space="preserve">　</w:t>
      </w:r>
      <w:r w:rsidR="001A4519">
        <w:rPr>
          <w:rFonts w:hint="eastAsia"/>
          <w:sz w:val="22"/>
          <w:szCs w:val="22"/>
        </w:rPr>
        <w:t>法学部と</w:t>
      </w:r>
      <w:r w:rsidRPr="000D0F49">
        <w:rPr>
          <w:rFonts w:hint="eastAsia"/>
          <w:sz w:val="22"/>
          <w:szCs w:val="22"/>
        </w:rPr>
        <w:t>法科大学院の試験問題の例</w:t>
      </w:r>
      <w:r>
        <w:rPr>
          <w:rFonts w:hint="eastAsia"/>
          <w:sz w:val="22"/>
          <w:szCs w:val="22"/>
        </w:rPr>
        <w:t>（問題は当日配布します）</w:t>
      </w:r>
    </w:p>
    <w:p w14:paraId="4F9D593B" w14:textId="77777777" w:rsidR="00741FA4" w:rsidRDefault="00741FA4"/>
    <w:p w14:paraId="627509B8" w14:textId="77777777" w:rsidR="000D0F49" w:rsidRPr="001A4519" w:rsidRDefault="000D0F49">
      <w:pPr>
        <w:rPr>
          <w:b/>
          <w:sz w:val="22"/>
          <w:szCs w:val="22"/>
        </w:rPr>
      </w:pPr>
      <w:r w:rsidRPr="001A4519">
        <w:rPr>
          <w:rFonts w:hint="eastAsia"/>
          <w:b/>
        </w:rPr>
        <w:t xml:space="preserve">４　</w:t>
      </w:r>
      <w:r w:rsidRPr="001A4519">
        <w:rPr>
          <w:rFonts w:hint="eastAsia"/>
          <w:b/>
          <w:sz w:val="22"/>
          <w:szCs w:val="22"/>
        </w:rPr>
        <w:t>司法試験</w:t>
      </w:r>
    </w:p>
    <w:p w14:paraId="3F02B727" w14:textId="77777777" w:rsidR="000D0F49" w:rsidRPr="000D0F49" w:rsidRDefault="000D0F49">
      <w:pPr>
        <w:rPr>
          <w:sz w:val="22"/>
          <w:szCs w:val="22"/>
        </w:rPr>
      </w:pPr>
    </w:p>
    <w:p w14:paraId="66392ECE" w14:textId="77777777" w:rsidR="000D0F49" w:rsidRDefault="000D0F49">
      <w:pPr>
        <w:rPr>
          <w:sz w:val="22"/>
          <w:szCs w:val="22"/>
        </w:rPr>
      </w:pPr>
      <w:r>
        <w:rPr>
          <w:rFonts w:hint="eastAsia"/>
          <w:sz w:val="22"/>
          <w:szCs w:val="22"/>
        </w:rPr>
        <w:t xml:space="preserve">　司法試験の問題は、最高裁判決や下級審判決を基礎に、知識を応用できるかがポイントとなる問題。</w:t>
      </w:r>
    </w:p>
    <w:p w14:paraId="3AC5744C" w14:textId="740DAEA9" w:rsidR="000D0F49" w:rsidRPr="000D0F49" w:rsidRDefault="000D0F49">
      <w:pPr>
        <w:rPr>
          <w:sz w:val="22"/>
          <w:szCs w:val="22"/>
        </w:rPr>
      </w:pPr>
      <w:r>
        <w:rPr>
          <w:rFonts w:hint="eastAsia"/>
          <w:sz w:val="22"/>
          <w:szCs w:val="22"/>
        </w:rPr>
        <w:t xml:space="preserve">　司法試験の試験問題の例をみて、法科大学院の授業</w:t>
      </w:r>
      <w:r w:rsidR="001A4519">
        <w:rPr>
          <w:rFonts w:hint="eastAsia"/>
          <w:sz w:val="22"/>
          <w:szCs w:val="22"/>
        </w:rPr>
        <w:t>（</w:t>
      </w:r>
      <w:r w:rsidR="001A4519">
        <w:rPr>
          <w:rFonts w:ascii="ＭＳ 明朝" w:hAnsi="ＭＳ 明朝" w:hint="eastAsia"/>
          <w:sz w:val="22"/>
          <w:szCs w:val="22"/>
        </w:rPr>
        <w:t>『（行政判例）百選』や『ケースブック行政法』</w:t>
      </w:r>
      <w:r w:rsidR="001A4519">
        <w:rPr>
          <w:rFonts w:hint="eastAsia"/>
          <w:sz w:val="22"/>
          <w:szCs w:val="22"/>
        </w:rPr>
        <w:t>）</w:t>
      </w:r>
      <w:r>
        <w:rPr>
          <w:rFonts w:hint="eastAsia"/>
          <w:sz w:val="22"/>
          <w:szCs w:val="22"/>
        </w:rPr>
        <w:t>との関係の関係を説明します（問題は当日配布します）</w:t>
      </w:r>
    </w:p>
    <w:sectPr w:rsidR="000D0F49" w:rsidRPr="000D0F49" w:rsidSect="00FD3EF5">
      <w:footerReference w:type="even" r:id="rId7"/>
      <w:footerReference w:type="default" r:id="rId8"/>
      <w:pgSz w:w="11900" w:h="16840"/>
      <w:pgMar w:top="1701" w:right="1701" w:bottom="1701" w:left="1985" w:header="851" w:footer="992" w:gutter="0"/>
      <w:cols w:space="425"/>
      <w:docGrid w:type="linesAndChars" w:linePitch="438" w:charSpace="-491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61F86" w14:textId="77777777" w:rsidR="00401962" w:rsidRDefault="000D0F49">
      <w:r>
        <w:separator/>
      </w:r>
    </w:p>
  </w:endnote>
  <w:endnote w:type="continuationSeparator" w:id="0">
    <w:p w14:paraId="4284C6ED" w14:textId="77777777" w:rsidR="00401962" w:rsidRDefault="000D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平成明朝">
    <w:altName w:val="ＭＳ 明朝"/>
    <w:charset w:val="80"/>
    <w:family w:val="auto"/>
    <w:pitch w:val="variable"/>
    <w:sig w:usb0="01000000" w:usb1="00000708" w:usb2="10000000" w:usb3="00000000" w:csb0="0002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4C05C" w14:textId="77777777" w:rsidR="009272C6" w:rsidRDefault="00010F2D" w:rsidP="009272C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F7459F8" w14:textId="77777777" w:rsidR="009272C6" w:rsidRDefault="001A4519" w:rsidP="009272C6">
    <w:pPr>
      <w:pStyle w:val="a5"/>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0A90A" w14:textId="77777777" w:rsidR="009272C6" w:rsidRDefault="00010F2D" w:rsidP="009272C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A4519">
      <w:rPr>
        <w:rStyle w:val="a7"/>
        <w:noProof/>
      </w:rPr>
      <w:t>1</w:t>
    </w:r>
    <w:r>
      <w:rPr>
        <w:rStyle w:val="a7"/>
      </w:rPr>
      <w:fldChar w:fldCharType="end"/>
    </w:r>
  </w:p>
  <w:p w14:paraId="7C41AAC3" w14:textId="77777777" w:rsidR="009272C6" w:rsidRDefault="001A4519" w:rsidP="009272C6">
    <w:pPr>
      <w:pStyle w:val="a5"/>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B4AD2" w14:textId="77777777" w:rsidR="00401962" w:rsidRDefault="000D0F49">
      <w:r>
        <w:separator/>
      </w:r>
    </w:p>
  </w:footnote>
  <w:footnote w:type="continuationSeparator" w:id="0">
    <w:p w14:paraId="06720C31" w14:textId="77777777" w:rsidR="00401962" w:rsidRDefault="000D0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52"/>
  <w:bordersDoNotSurroundHeader/>
  <w:bordersDoNotSurroundFooter/>
  <w:defaultTabStop w:val="960"/>
  <w:drawingGridHorizontalSpacing w:val="108"/>
  <w:drawingGridVerticalSpacing w:val="219"/>
  <w:displayHorizontalDrawingGridEvery w:val="2"/>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F2D"/>
    <w:rsid w:val="00010F2D"/>
    <w:rsid w:val="000D0F49"/>
    <w:rsid w:val="001A4519"/>
    <w:rsid w:val="00401962"/>
    <w:rsid w:val="00741FA4"/>
    <w:rsid w:val="00FD3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4F86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F2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10F2D"/>
    <w:rPr>
      <w:rFonts w:ascii="平成明朝" w:eastAsia="平成明朝" w:hAnsi="Courier New"/>
      <w:sz w:val="20"/>
      <w:szCs w:val="20"/>
    </w:rPr>
  </w:style>
  <w:style w:type="character" w:customStyle="1" w:styleId="a4">
    <w:name w:val="書式なし (文字)"/>
    <w:basedOn w:val="a0"/>
    <w:link w:val="a3"/>
    <w:rsid w:val="00010F2D"/>
    <w:rPr>
      <w:rFonts w:ascii="平成明朝" w:eastAsia="平成明朝" w:hAnsi="Courier New" w:cs="Times New Roman"/>
      <w:sz w:val="20"/>
      <w:szCs w:val="20"/>
    </w:rPr>
  </w:style>
  <w:style w:type="paragraph" w:styleId="a5">
    <w:name w:val="footer"/>
    <w:basedOn w:val="a"/>
    <w:link w:val="a6"/>
    <w:uiPriority w:val="99"/>
    <w:unhideWhenUsed/>
    <w:rsid w:val="00010F2D"/>
    <w:pPr>
      <w:tabs>
        <w:tab w:val="center" w:pos="4252"/>
        <w:tab w:val="right" w:pos="8504"/>
      </w:tabs>
      <w:snapToGrid w:val="0"/>
    </w:pPr>
  </w:style>
  <w:style w:type="character" w:customStyle="1" w:styleId="a6">
    <w:name w:val="フッター (文字)"/>
    <w:basedOn w:val="a0"/>
    <w:link w:val="a5"/>
    <w:uiPriority w:val="99"/>
    <w:rsid w:val="00010F2D"/>
    <w:rPr>
      <w:rFonts w:ascii="Century" w:eastAsia="ＭＳ 明朝" w:hAnsi="Century" w:cs="Times New Roman"/>
    </w:rPr>
  </w:style>
  <w:style w:type="character" w:styleId="a7">
    <w:name w:val="page number"/>
    <w:uiPriority w:val="99"/>
    <w:semiHidden/>
    <w:unhideWhenUsed/>
    <w:rsid w:val="00010F2D"/>
  </w:style>
  <w:style w:type="paragraph" w:styleId="a8">
    <w:name w:val="List Paragraph"/>
    <w:basedOn w:val="a"/>
    <w:uiPriority w:val="34"/>
    <w:qFormat/>
    <w:rsid w:val="000D0F49"/>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F2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10F2D"/>
    <w:rPr>
      <w:rFonts w:ascii="平成明朝" w:eastAsia="平成明朝" w:hAnsi="Courier New"/>
      <w:sz w:val="20"/>
      <w:szCs w:val="20"/>
    </w:rPr>
  </w:style>
  <w:style w:type="character" w:customStyle="1" w:styleId="a4">
    <w:name w:val="書式なし (文字)"/>
    <w:basedOn w:val="a0"/>
    <w:link w:val="a3"/>
    <w:rsid w:val="00010F2D"/>
    <w:rPr>
      <w:rFonts w:ascii="平成明朝" w:eastAsia="平成明朝" w:hAnsi="Courier New" w:cs="Times New Roman"/>
      <w:sz w:val="20"/>
      <w:szCs w:val="20"/>
    </w:rPr>
  </w:style>
  <w:style w:type="paragraph" w:styleId="a5">
    <w:name w:val="footer"/>
    <w:basedOn w:val="a"/>
    <w:link w:val="a6"/>
    <w:uiPriority w:val="99"/>
    <w:unhideWhenUsed/>
    <w:rsid w:val="00010F2D"/>
    <w:pPr>
      <w:tabs>
        <w:tab w:val="center" w:pos="4252"/>
        <w:tab w:val="right" w:pos="8504"/>
      </w:tabs>
      <w:snapToGrid w:val="0"/>
    </w:pPr>
  </w:style>
  <w:style w:type="character" w:customStyle="1" w:styleId="a6">
    <w:name w:val="フッター (文字)"/>
    <w:basedOn w:val="a0"/>
    <w:link w:val="a5"/>
    <w:uiPriority w:val="99"/>
    <w:rsid w:val="00010F2D"/>
    <w:rPr>
      <w:rFonts w:ascii="Century" w:eastAsia="ＭＳ 明朝" w:hAnsi="Century" w:cs="Times New Roman"/>
    </w:rPr>
  </w:style>
  <w:style w:type="character" w:styleId="a7">
    <w:name w:val="page number"/>
    <w:uiPriority w:val="99"/>
    <w:semiHidden/>
    <w:unhideWhenUsed/>
    <w:rsid w:val="00010F2D"/>
  </w:style>
  <w:style w:type="paragraph" w:styleId="a8">
    <w:name w:val="List Paragraph"/>
    <w:basedOn w:val="a"/>
    <w:uiPriority w:val="34"/>
    <w:qFormat/>
    <w:rsid w:val="000D0F49"/>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328</Words>
  <Characters>1870</Characters>
  <Application>Microsoft Macintosh Word</Application>
  <DocSecurity>0</DocSecurity>
  <Lines>15</Lines>
  <Paragraphs>4</Paragraphs>
  <ScaleCrop>false</ScaleCrop>
  <Company>南山大学</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榊原 秀訓</dc:creator>
  <cp:keywords/>
  <dc:description/>
  <cp:lastModifiedBy>榊原 秀訓</cp:lastModifiedBy>
  <cp:revision>3</cp:revision>
  <cp:lastPrinted>2020-02-11T07:12:00Z</cp:lastPrinted>
  <dcterms:created xsi:type="dcterms:W3CDTF">2020-02-11T07:01:00Z</dcterms:created>
  <dcterms:modified xsi:type="dcterms:W3CDTF">2020-02-11T08:42:00Z</dcterms:modified>
</cp:coreProperties>
</file>